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EF4" w:rsidRPr="00721EF4" w:rsidRDefault="00721EF4" w:rsidP="00721EF4">
      <w:pPr>
        <w:jc w:val="center"/>
        <w:rPr>
          <w:rFonts w:asciiTheme="minorHAnsi" w:hAnsiTheme="minorHAnsi" w:cstheme="minorHAnsi"/>
          <w:sz w:val="23"/>
          <w:szCs w:val="23"/>
        </w:rPr>
      </w:pPr>
      <w:r w:rsidRPr="00721EF4">
        <w:rPr>
          <w:rFonts w:asciiTheme="minorHAnsi" w:hAnsiTheme="minorHAnsi" w:cstheme="minorHAnsi"/>
          <w:sz w:val="23"/>
          <w:szCs w:val="23"/>
        </w:rPr>
        <w:t>Waukee Community School District Professional Growth Form</w:t>
      </w:r>
    </w:p>
    <w:p w:rsidR="00721EF4" w:rsidRPr="00721EF4" w:rsidRDefault="00721EF4" w:rsidP="00721EF4">
      <w:pPr>
        <w:jc w:val="center"/>
        <w:rPr>
          <w:rFonts w:asciiTheme="minorHAnsi" w:hAnsiTheme="minorHAnsi" w:cstheme="minorHAnsi"/>
          <w:sz w:val="23"/>
          <w:szCs w:val="23"/>
        </w:rPr>
      </w:pPr>
      <w:r w:rsidRPr="00721EF4">
        <w:rPr>
          <w:rFonts w:asciiTheme="minorHAnsi" w:hAnsiTheme="minorHAnsi" w:cstheme="minorHAnsi"/>
          <w:sz w:val="23"/>
          <w:szCs w:val="23"/>
        </w:rPr>
        <w:t>2010-11</w:t>
      </w:r>
    </w:p>
    <w:p w:rsidR="00721EF4" w:rsidRPr="00721EF4" w:rsidRDefault="00721EF4" w:rsidP="00721EF4">
      <w:pPr>
        <w:jc w:val="cente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Name of Teacher:</w:t>
      </w: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t>Name of Evaluator:</w:t>
      </w:r>
    </w:p>
    <w:p w:rsidR="00721EF4" w:rsidRPr="00721EF4" w:rsidRDefault="00721EF4" w:rsidP="00721EF4">
      <w:pPr>
        <w:jc w:val="cente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The purpose of this document is to organize the timelines for the professional growth process.  It is also intended to remind the teacher and the evaluator about the steps to teacher evaluation contained in the Waukee Community School District Professional Growth Model (WC</w:t>
      </w:r>
      <w:bookmarkStart w:id="0" w:name="_GoBack"/>
      <w:bookmarkEnd w:id="0"/>
      <w:r w:rsidRPr="00721EF4">
        <w:rPr>
          <w:rFonts w:asciiTheme="minorHAnsi" w:hAnsiTheme="minorHAnsi" w:cstheme="minorHAnsi"/>
          <w:sz w:val="23"/>
          <w:szCs w:val="23"/>
        </w:rPr>
        <w:t>SD PGM).</w:t>
      </w:r>
    </w:p>
    <w:p w:rsidR="00721EF4" w:rsidRPr="00721EF4" w:rsidRDefault="00721EF4" w:rsidP="00721EF4">
      <w:pPr>
        <w:rPr>
          <w:rFonts w:asciiTheme="minorHAnsi" w:hAnsiTheme="minorHAnsi" w:cstheme="minorHAnsi"/>
          <w:sz w:val="23"/>
          <w:szCs w:val="23"/>
        </w:rPr>
      </w:pP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The first part documents the steps in the process and the completion date for each of the activities.  The date column is designed to be completed by the evaluator as the activities occur, rather than when they are anticipated to be completed.  Both parties will initial the dates as they are completed in the column.  The second part of the document is designed to record the achieved performance levels for the essential 10 components as well as the “next 5” components contained in the WCSD PGM.</w:t>
      </w:r>
    </w:p>
    <w:p w:rsidR="00721EF4" w:rsidRPr="00721EF4" w:rsidRDefault="00721EF4" w:rsidP="00721EF4">
      <w:pPr>
        <w:rPr>
          <w:rFonts w:asciiTheme="minorHAnsi" w:hAnsiTheme="minorHAnsi" w:cstheme="minorHAnsi"/>
          <w:b/>
          <w:sz w:val="23"/>
          <w:szCs w:val="23"/>
        </w:rPr>
      </w:pPr>
      <w:r w:rsidRPr="00721EF4">
        <w:rPr>
          <w:rFonts w:asciiTheme="minorHAnsi" w:hAnsiTheme="minorHAnsi" w:cstheme="minorHAnsi"/>
          <w:b/>
          <w:sz w:val="23"/>
          <w:szCs w:val="23"/>
        </w:rPr>
        <w:tab/>
      </w:r>
      <w:r w:rsidRPr="00721EF4">
        <w:rPr>
          <w:rFonts w:asciiTheme="minorHAnsi" w:hAnsiTheme="minorHAnsi" w:cstheme="minorHAnsi"/>
          <w:b/>
          <w:sz w:val="23"/>
          <w:szCs w:val="23"/>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350"/>
        <w:gridCol w:w="1205"/>
        <w:gridCol w:w="1243"/>
      </w:tblGrid>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b/>
                <w:sz w:val="23"/>
                <w:szCs w:val="23"/>
                <w:lang w:bidi="ar-SA"/>
              </w:rPr>
            </w:pPr>
            <w:r w:rsidRPr="00721EF4">
              <w:rPr>
                <w:rFonts w:asciiTheme="minorHAnsi" w:hAnsiTheme="minorHAnsi" w:cstheme="minorHAnsi"/>
                <w:b/>
                <w:sz w:val="23"/>
                <w:szCs w:val="23"/>
                <w:lang w:bidi="ar-SA"/>
              </w:rPr>
              <w:t>Step in the Professional Growth Process:</w:t>
            </w:r>
            <w:r w:rsidRPr="00721EF4">
              <w:rPr>
                <w:rFonts w:asciiTheme="minorHAnsi" w:hAnsiTheme="minorHAnsi" w:cstheme="minorHAnsi"/>
                <w:b/>
                <w:sz w:val="23"/>
                <w:szCs w:val="23"/>
                <w:lang w:bidi="ar-SA"/>
              </w:rPr>
              <w:tab/>
            </w:r>
          </w:p>
        </w:tc>
        <w:tc>
          <w:tcPr>
            <w:tcW w:w="1350" w:type="dxa"/>
          </w:tcPr>
          <w:p w:rsidR="00721EF4" w:rsidRPr="00721EF4" w:rsidRDefault="00721EF4" w:rsidP="003B549D">
            <w:pPr>
              <w:pStyle w:val="Heading1"/>
              <w:rPr>
                <w:rFonts w:asciiTheme="minorHAnsi" w:hAnsiTheme="minorHAnsi" w:cstheme="minorHAnsi"/>
                <w:sz w:val="23"/>
                <w:szCs w:val="23"/>
                <w:lang w:bidi="ar-SA"/>
              </w:rPr>
            </w:pPr>
            <w:r w:rsidRPr="00721EF4">
              <w:rPr>
                <w:rFonts w:asciiTheme="minorHAnsi" w:hAnsiTheme="minorHAnsi" w:cstheme="minorHAnsi"/>
                <w:sz w:val="23"/>
                <w:szCs w:val="23"/>
                <w:lang w:bidi="ar-SA"/>
              </w:rPr>
              <w:t>Date</w:t>
            </w:r>
          </w:p>
        </w:tc>
        <w:tc>
          <w:tcPr>
            <w:tcW w:w="1205" w:type="dxa"/>
          </w:tcPr>
          <w:p w:rsidR="00721EF4" w:rsidRPr="00721EF4" w:rsidRDefault="00721EF4" w:rsidP="003B549D">
            <w:pPr>
              <w:pStyle w:val="Heading1"/>
              <w:rPr>
                <w:rFonts w:asciiTheme="minorHAnsi" w:hAnsiTheme="minorHAnsi" w:cstheme="minorHAnsi"/>
                <w:sz w:val="23"/>
                <w:szCs w:val="23"/>
                <w:lang w:bidi="ar-SA"/>
              </w:rPr>
            </w:pPr>
            <w:r w:rsidRPr="00721EF4">
              <w:rPr>
                <w:rFonts w:asciiTheme="minorHAnsi" w:hAnsiTheme="minorHAnsi" w:cstheme="minorHAnsi"/>
                <w:sz w:val="23"/>
                <w:szCs w:val="23"/>
                <w:lang w:bidi="ar-SA"/>
              </w:rPr>
              <w:t>Teacher</w:t>
            </w:r>
          </w:p>
        </w:tc>
        <w:tc>
          <w:tcPr>
            <w:tcW w:w="1243" w:type="dxa"/>
          </w:tcPr>
          <w:p w:rsidR="00721EF4" w:rsidRPr="00721EF4" w:rsidRDefault="00721EF4" w:rsidP="003B549D">
            <w:pPr>
              <w:pStyle w:val="Heading1"/>
              <w:rPr>
                <w:rFonts w:asciiTheme="minorHAnsi" w:hAnsiTheme="minorHAnsi" w:cstheme="minorHAnsi"/>
                <w:sz w:val="23"/>
                <w:szCs w:val="23"/>
                <w:lang w:bidi="ar-SA"/>
              </w:rPr>
            </w:pPr>
            <w:r w:rsidRPr="00721EF4">
              <w:rPr>
                <w:rFonts w:asciiTheme="minorHAnsi" w:hAnsiTheme="minorHAnsi" w:cstheme="minorHAnsi"/>
                <w:sz w:val="23"/>
                <w:szCs w:val="23"/>
                <w:lang w:bidi="ar-SA"/>
              </w:rPr>
              <w:t>Evaluator</w:t>
            </w: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1. Prior to the pre</w:t>
            </w:r>
            <w:r>
              <w:rPr>
                <w:rFonts w:asciiTheme="minorHAnsi" w:hAnsiTheme="minorHAnsi" w:cstheme="minorHAnsi"/>
                <w:sz w:val="23"/>
                <w:szCs w:val="23"/>
                <w:lang w:bidi="ar-SA"/>
              </w:rPr>
              <w:t>-</w:t>
            </w:r>
            <w:r w:rsidRPr="00721EF4">
              <w:rPr>
                <w:rFonts w:asciiTheme="minorHAnsi" w:hAnsiTheme="minorHAnsi" w:cstheme="minorHAnsi"/>
                <w:sz w:val="23"/>
                <w:szCs w:val="23"/>
                <w:lang w:bidi="ar-SA"/>
              </w:rPr>
              <w:t>observation conference the observation components will be collaboratively agreed upon between the teacher and evaluator.</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b/>
                <w:sz w:val="23"/>
                <w:szCs w:val="23"/>
                <w:lang w:bidi="ar-SA"/>
              </w:rPr>
            </w:pPr>
            <w:r w:rsidRPr="00721EF4">
              <w:rPr>
                <w:rFonts w:asciiTheme="minorHAnsi" w:hAnsiTheme="minorHAnsi" w:cstheme="minorHAnsi"/>
                <w:sz w:val="23"/>
                <w:szCs w:val="23"/>
                <w:lang w:bidi="ar-SA"/>
              </w:rPr>
              <w:t>2. Preconference Documents to the Evaluator (minimum of one day prior to the pre</w:t>
            </w:r>
            <w:r>
              <w:rPr>
                <w:rFonts w:asciiTheme="minorHAnsi" w:hAnsiTheme="minorHAnsi" w:cstheme="minorHAnsi"/>
                <w:sz w:val="23"/>
                <w:szCs w:val="23"/>
                <w:lang w:bidi="ar-SA"/>
              </w:rPr>
              <w:t>-</w:t>
            </w:r>
            <w:r w:rsidRPr="00721EF4">
              <w:rPr>
                <w:rFonts w:asciiTheme="minorHAnsi" w:hAnsiTheme="minorHAnsi" w:cstheme="minorHAnsi"/>
                <w:sz w:val="23"/>
                <w:szCs w:val="23"/>
                <w:lang w:bidi="ar-SA"/>
              </w:rPr>
              <w:t>observation conference)</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3. Preconference Meeting (set the date for the post observation conference at this meeting)</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tabs>
                <w:tab w:val="left" w:pos="1380"/>
              </w:tabs>
              <w:rPr>
                <w:rFonts w:asciiTheme="minorHAnsi" w:hAnsiTheme="minorHAnsi" w:cstheme="minorHAnsi"/>
                <w:sz w:val="23"/>
                <w:szCs w:val="23"/>
                <w:lang w:bidi="ar-SA"/>
              </w:rPr>
            </w:pPr>
            <w:r w:rsidRPr="00721EF4">
              <w:rPr>
                <w:rFonts w:asciiTheme="minorHAnsi" w:hAnsiTheme="minorHAnsi" w:cstheme="minorHAnsi"/>
                <w:sz w:val="23"/>
                <w:szCs w:val="23"/>
                <w:lang w:bidi="ar-SA"/>
              </w:rPr>
              <w:t>4. Observation</w:t>
            </w:r>
          </w:p>
          <w:p w:rsidR="00721EF4" w:rsidRPr="00721EF4" w:rsidRDefault="00721EF4" w:rsidP="003B549D">
            <w:pPr>
              <w:tabs>
                <w:tab w:val="left" w:pos="1380"/>
              </w:tabs>
              <w:rPr>
                <w:rFonts w:asciiTheme="minorHAnsi" w:hAnsiTheme="minorHAnsi" w:cstheme="minorHAnsi"/>
                <w:b/>
                <w:sz w:val="23"/>
                <w:szCs w:val="23"/>
                <w:lang w:bidi="ar-SA"/>
              </w:rPr>
            </w:pPr>
            <w:r w:rsidRPr="00721EF4">
              <w:rPr>
                <w:rFonts w:asciiTheme="minorHAnsi" w:hAnsiTheme="minorHAnsi" w:cstheme="minorHAnsi"/>
                <w:b/>
                <w:sz w:val="23"/>
                <w:szCs w:val="23"/>
                <w:lang w:bidi="ar-SA"/>
              </w:rPr>
              <w:tab/>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5. Post</w:t>
            </w:r>
            <w:r>
              <w:rPr>
                <w:rFonts w:asciiTheme="minorHAnsi" w:hAnsiTheme="minorHAnsi" w:cstheme="minorHAnsi"/>
                <w:sz w:val="23"/>
                <w:szCs w:val="23"/>
                <w:lang w:bidi="ar-SA"/>
              </w:rPr>
              <w:t>-</w:t>
            </w:r>
            <w:r w:rsidRPr="00721EF4">
              <w:rPr>
                <w:rFonts w:asciiTheme="minorHAnsi" w:hAnsiTheme="minorHAnsi" w:cstheme="minorHAnsi"/>
                <w:sz w:val="23"/>
                <w:szCs w:val="23"/>
                <w:lang w:bidi="ar-SA"/>
              </w:rPr>
              <w:t>observation Meeting</w:t>
            </w:r>
          </w:p>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(maximum 3 working days after the observation)</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ab/>
              <w:t>Discussed Essential 10 components</w:t>
            </w:r>
          </w:p>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noProof/>
                <w:sz w:val="23"/>
                <w:szCs w:val="23"/>
                <w:lang w:bidi="ar-SA"/>
              </w:rPr>
              <mc:AlternateContent>
                <mc:Choice Requires="wps">
                  <w:drawing>
                    <wp:anchor distT="0" distB="0" distL="114300" distR="114300" simplePos="0" relativeHeight="251659264" behindDoc="0" locked="0" layoutInCell="1" allowOverlap="1" wp14:anchorId="64F94365" wp14:editId="499B594D">
                      <wp:simplePos x="0" y="0"/>
                      <wp:positionH relativeFrom="column">
                        <wp:posOffset>3068955</wp:posOffset>
                      </wp:positionH>
                      <wp:positionV relativeFrom="paragraph">
                        <wp:posOffset>17145</wp:posOffset>
                      </wp:positionV>
                      <wp:extent cx="24003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6647"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5pt,1.35pt" to="430.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dLiBgIAABMEAAAOAAAAZHJzL2Uyb0RvYy54bWysU02vGiEU3TfpfyDsdT7eaHX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">
                      <o:lock v:ext="edit" shapetype="f"/>
                    </v:line>
                  </w:pict>
                </mc:Fallback>
              </mc:AlternateContent>
            </w:r>
            <w:r w:rsidRPr="00721EF4">
              <w:rPr>
                <w:rFonts w:asciiTheme="minorHAnsi" w:hAnsiTheme="minorHAnsi" w:cstheme="minorHAnsi"/>
                <w:sz w:val="23"/>
                <w:szCs w:val="23"/>
                <w:lang w:bidi="ar-SA"/>
              </w:rPr>
              <w:tab/>
              <w:t>Discussed the “Next 5” components</w:t>
            </w:r>
            <w:r w:rsidRPr="00721EF4">
              <w:rPr>
                <w:rFonts w:asciiTheme="minorHAnsi" w:hAnsiTheme="minorHAnsi" w:cstheme="minorHAnsi"/>
                <w:sz w:val="23"/>
                <w:szCs w:val="23"/>
                <w:lang w:bidi="ar-SA"/>
              </w:rPr>
              <w:tab/>
            </w:r>
          </w:p>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noProof/>
                <w:sz w:val="23"/>
                <w:szCs w:val="23"/>
                <w:lang w:bidi="ar-SA"/>
              </w:rPr>
              <mc:AlternateContent>
                <mc:Choice Requires="wps">
                  <w:drawing>
                    <wp:anchor distT="0" distB="0" distL="114300" distR="114300" simplePos="0" relativeHeight="251660288" behindDoc="0" locked="0" layoutInCell="1" allowOverlap="1" wp14:anchorId="67BDB01E" wp14:editId="731A643C">
                      <wp:simplePos x="0" y="0"/>
                      <wp:positionH relativeFrom="column">
                        <wp:posOffset>3072130</wp:posOffset>
                      </wp:positionH>
                      <wp:positionV relativeFrom="paragraph">
                        <wp:posOffset>63500</wp:posOffset>
                      </wp:positionV>
                      <wp:extent cx="24003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610F"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9pt,5pt" to="430.9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H6nQBgIAABM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">
                      <o:lock v:ext="edit" shapetype="f"/>
                    </v:line>
                  </w:pict>
                </mc:Fallback>
              </mc:AlternateContent>
            </w:r>
            <w:r w:rsidRPr="00721EF4">
              <w:rPr>
                <w:rFonts w:asciiTheme="minorHAnsi" w:hAnsiTheme="minorHAnsi" w:cstheme="minorHAnsi"/>
                <w:sz w:val="23"/>
                <w:szCs w:val="23"/>
                <w:lang w:bidi="ar-SA"/>
              </w:rPr>
              <w:tab/>
              <w:t xml:space="preserve">Discussed license transition from the </w:t>
            </w:r>
          </w:p>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ab/>
              <w:t>Initial License to the Standard License</w:t>
            </w:r>
          </w:p>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ab/>
            </w:r>
            <w:r w:rsidRPr="00721EF4">
              <w:rPr>
                <w:rFonts w:asciiTheme="minorHAnsi" w:hAnsiTheme="minorHAnsi" w:cstheme="minorHAnsi"/>
                <w:sz w:val="23"/>
                <w:szCs w:val="23"/>
                <w:lang w:bidi="ar-SA"/>
              </w:rPr>
              <w:tab/>
              <w:t xml:space="preserve">Collection of artifacts (8 </w:t>
            </w:r>
            <w:r w:rsidRPr="00721EF4">
              <w:rPr>
                <w:rFonts w:asciiTheme="minorHAnsi" w:hAnsiTheme="minorHAnsi" w:cstheme="minorHAnsi"/>
                <w:sz w:val="23"/>
                <w:szCs w:val="23"/>
                <w:lang w:bidi="ar-SA"/>
              </w:rPr>
              <w:tab/>
            </w:r>
            <w:r w:rsidRPr="00721EF4">
              <w:rPr>
                <w:rFonts w:asciiTheme="minorHAnsi" w:hAnsiTheme="minorHAnsi" w:cstheme="minorHAnsi"/>
                <w:sz w:val="23"/>
                <w:szCs w:val="23"/>
                <w:lang w:bidi="ar-SA"/>
              </w:rPr>
              <w:tab/>
            </w:r>
            <w:r w:rsidRPr="00721EF4">
              <w:rPr>
                <w:rFonts w:asciiTheme="minorHAnsi" w:hAnsiTheme="minorHAnsi" w:cstheme="minorHAnsi"/>
                <w:sz w:val="23"/>
                <w:szCs w:val="23"/>
                <w:lang w:bidi="ar-SA"/>
              </w:rPr>
              <w:tab/>
              <w:t>Standards) &amp; “basic” or above</w:t>
            </w:r>
          </w:p>
        </w:tc>
        <w:tc>
          <w:tcPr>
            <w:tcW w:w="1350" w:type="dxa"/>
          </w:tcPr>
          <w:p w:rsidR="00721EF4" w:rsidRPr="00721EF4" w:rsidRDefault="00721EF4" w:rsidP="003B549D">
            <w:pPr>
              <w:jc w:val="center"/>
              <w:rPr>
                <w:rFonts w:asciiTheme="minorHAnsi" w:hAnsiTheme="minorHAnsi" w:cstheme="minorHAnsi"/>
                <w:sz w:val="23"/>
                <w:szCs w:val="23"/>
                <w:lang w:bidi="ar-SA"/>
              </w:rPr>
            </w:pPr>
            <w:r w:rsidRPr="00721EF4">
              <w:rPr>
                <w:rFonts w:asciiTheme="minorHAnsi" w:hAnsiTheme="minorHAnsi" w:cstheme="minorHAnsi"/>
                <w:sz w:val="23"/>
                <w:szCs w:val="23"/>
                <w:lang w:bidi="ar-SA"/>
              </w:rPr>
              <w:t>Yes or N/A</w:t>
            </w:r>
          </w:p>
          <w:p w:rsidR="00721EF4" w:rsidRPr="00721EF4" w:rsidRDefault="00721EF4" w:rsidP="003B549D">
            <w:pPr>
              <w:jc w:val="center"/>
              <w:rPr>
                <w:rFonts w:asciiTheme="minorHAnsi" w:hAnsiTheme="minorHAnsi" w:cstheme="minorHAnsi"/>
                <w:sz w:val="23"/>
                <w:szCs w:val="23"/>
                <w:lang w:bidi="ar-SA"/>
              </w:rPr>
            </w:pPr>
            <w:r w:rsidRPr="00721EF4">
              <w:rPr>
                <w:rFonts w:asciiTheme="minorHAnsi" w:hAnsiTheme="minorHAnsi" w:cstheme="minorHAnsi"/>
                <w:sz w:val="23"/>
                <w:szCs w:val="23"/>
                <w:lang w:bidi="ar-SA"/>
              </w:rPr>
              <w:t>Yes or N/A</w:t>
            </w:r>
          </w:p>
          <w:p w:rsidR="00721EF4" w:rsidRPr="00721EF4" w:rsidRDefault="00721EF4" w:rsidP="003B549D">
            <w:pPr>
              <w:jc w:val="center"/>
              <w:rPr>
                <w:rFonts w:asciiTheme="minorHAnsi" w:hAnsiTheme="minorHAnsi" w:cstheme="minorHAnsi"/>
                <w:sz w:val="23"/>
                <w:szCs w:val="23"/>
                <w:lang w:bidi="ar-SA"/>
              </w:rPr>
            </w:pPr>
          </w:p>
          <w:p w:rsidR="00721EF4" w:rsidRPr="00721EF4" w:rsidRDefault="00721EF4" w:rsidP="003B549D">
            <w:pPr>
              <w:jc w:val="center"/>
              <w:rPr>
                <w:rFonts w:asciiTheme="minorHAnsi" w:hAnsiTheme="minorHAnsi" w:cstheme="minorHAnsi"/>
                <w:sz w:val="23"/>
                <w:szCs w:val="23"/>
                <w:lang w:bidi="ar-SA"/>
              </w:rPr>
            </w:pPr>
            <w:r w:rsidRPr="00721EF4">
              <w:rPr>
                <w:rFonts w:asciiTheme="minorHAnsi" w:hAnsiTheme="minorHAnsi" w:cstheme="minorHAnsi"/>
                <w:sz w:val="23"/>
                <w:szCs w:val="23"/>
                <w:lang w:bidi="ar-SA"/>
              </w:rPr>
              <w:t>Yes or N/A</w:t>
            </w: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b/>
                <w:sz w:val="23"/>
                <w:szCs w:val="23"/>
                <w:lang w:bidi="ar-SA"/>
              </w:rPr>
            </w:pPr>
            <w:r w:rsidRPr="00721EF4">
              <w:rPr>
                <w:rFonts w:asciiTheme="minorHAnsi" w:hAnsiTheme="minorHAnsi" w:cstheme="minorHAnsi"/>
                <w:sz w:val="23"/>
                <w:szCs w:val="23"/>
                <w:lang w:bidi="ar-SA"/>
              </w:rPr>
              <w:t>6. Formal Observation Cover Sheet is Completed (to the teacher within 10 working days of the observation).</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r w:rsidR="00721EF4" w:rsidRPr="00721EF4" w:rsidTr="003B549D">
        <w:tblPrEx>
          <w:tblCellMar>
            <w:top w:w="0" w:type="dxa"/>
            <w:bottom w:w="0" w:type="dxa"/>
          </w:tblCellMar>
        </w:tblPrEx>
        <w:tc>
          <w:tcPr>
            <w:tcW w:w="4950" w:type="dxa"/>
          </w:tcPr>
          <w:p w:rsidR="00721EF4" w:rsidRPr="00721EF4" w:rsidRDefault="00721EF4" w:rsidP="003B549D">
            <w:pPr>
              <w:rPr>
                <w:rFonts w:asciiTheme="minorHAnsi" w:hAnsiTheme="minorHAnsi" w:cstheme="minorHAnsi"/>
                <w:sz w:val="23"/>
                <w:szCs w:val="23"/>
                <w:lang w:bidi="ar-SA"/>
              </w:rPr>
            </w:pPr>
            <w:r w:rsidRPr="00721EF4">
              <w:rPr>
                <w:rFonts w:asciiTheme="minorHAnsi" w:hAnsiTheme="minorHAnsi" w:cstheme="minorHAnsi"/>
                <w:sz w:val="23"/>
                <w:szCs w:val="23"/>
                <w:lang w:bidi="ar-SA"/>
              </w:rPr>
              <w:t>7. Final Copy of the signed feedback report returned to the evaluator (within 3 working days of receipt of the finished copies of the report).</w:t>
            </w:r>
          </w:p>
        </w:tc>
        <w:tc>
          <w:tcPr>
            <w:tcW w:w="1350" w:type="dxa"/>
          </w:tcPr>
          <w:p w:rsidR="00721EF4" w:rsidRPr="00721EF4" w:rsidRDefault="00721EF4" w:rsidP="003B549D">
            <w:pPr>
              <w:rPr>
                <w:rFonts w:asciiTheme="minorHAnsi" w:hAnsiTheme="minorHAnsi" w:cstheme="minorHAnsi"/>
                <w:b/>
                <w:sz w:val="23"/>
                <w:szCs w:val="23"/>
                <w:lang w:bidi="ar-SA"/>
              </w:rPr>
            </w:pPr>
          </w:p>
        </w:tc>
        <w:tc>
          <w:tcPr>
            <w:tcW w:w="1205" w:type="dxa"/>
          </w:tcPr>
          <w:p w:rsidR="00721EF4" w:rsidRPr="00721EF4" w:rsidRDefault="00721EF4" w:rsidP="003B549D">
            <w:pPr>
              <w:rPr>
                <w:rFonts w:asciiTheme="minorHAnsi" w:hAnsiTheme="minorHAnsi" w:cstheme="minorHAnsi"/>
                <w:b/>
                <w:sz w:val="23"/>
                <w:szCs w:val="23"/>
                <w:lang w:bidi="ar-SA"/>
              </w:rPr>
            </w:pPr>
          </w:p>
        </w:tc>
        <w:tc>
          <w:tcPr>
            <w:tcW w:w="1243" w:type="dxa"/>
          </w:tcPr>
          <w:p w:rsidR="00721EF4" w:rsidRPr="00721EF4" w:rsidRDefault="00721EF4" w:rsidP="003B549D">
            <w:pPr>
              <w:rPr>
                <w:rFonts w:asciiTheme="minorHAnsi" w:hAnsiTheme="minorHAnsi" w:cstheme="minorHAnsi"/>
                <w:b/>
                <w:sz w:val="23"/>
                <w:szCs w:val="23"/>
                <w:lang w:bidi="ar-SA"/>
              </w:rPr>
            </w:pPr>
          </w:p>
        </w:tc>
      </w:tr>
    </w:tbl>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ab/>
      </w:r>
      <w:r w:rsidRPr="00721EF4">
        <w:rPr>
          <w:rFonts w:asciiTheme="minorHAnsi" w:hAnsiTheme="minorHAnsi" w:cstheme="minorHAnsi"/>
          <w:sz w:val="23"/>
          <w:szCs w:val="23"/>
        </w:rPr>
        <w:tab/>
      </w:r>
      <w:r w:rsidRPr="00721EF4">
        <w:rPr>
          <w:rFonts w:asciiTheme="minorHAnsi" w:hAnsiTheme="minorHAnsi" w:cstheme="minorHAnsi"/>
          <w:sz w:val="23"/>
          <w:szCs w:val="23"/>
        </w:rPr>
        <w:tab/>
      </w:r>
    </w:p>
    <w:p w:rsidR="00721EF4" w:rsidRPr="00721EF4" w:rsidRDefault="00721EF4" w:rsidP="00721EF4">
      <w:pPr>
        <w:rPr>
          <w:rFonts w:asciiTheme="minorHAnsi" w:hAnsiTheme="minorHAnsi" w:cstheme="minorHAnsi"/>
          <w:sz w:val="23"/>
          <w:szCs w:val="23"/>
        </w:rPr>
      </w:pPr>
      <w:r w:rsidRPr="00721EF4">
        <w:rPr>
          <w:rFonts w:asciiTheme="minorHAnsi" w:hAnsiTheme="minorHAnsi" w:cstheme="minorHAnsi"/>
          <w:sz w:val="23"/>
          <w:szCs w:val="23"/>
        </w:rPr>
        <w:t>Please attach this completed cover form to the final copy of the signed feedback report.</w:t>
      </w:r>
    </w:p>
    <w:sectPr w:rsidR="00721EF4" w:rsidRPr="00721EF4" w:rsidSect="009C0F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02E" w:rsidRDefault="00C8702E" w:rsidP="00721EF4">
      <w:r>
        <w:separator/>
      </w:r>
    </w:p>
  </w:endnote>
  <w:endnote w:type="continuationSeparator" w:id="0">
    <w:p w:rsidR="00C8702E" w:rsidRDefault="00C8702E" w:rsidP="0072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02E" w:rsidRDefault="00C8702E" w:rsidP="00721EF4">
      <w:r>
        <w:separator/>
      </w:r>
    </w:p>
  </w:footnote>
  <w:footnote w:type="continuationSeparator" w:id="0">
    <w:p w:rsidR="00C8702E" w:rsidRDefault="00C8702E" w:rsidP="00721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EF4" w:rsidRPr="00721EF4" w:rsidRDefault="00721EF4" w:rsidP="00721EF4">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F4"/>
    <w:rsid w:val="00721EF4"/>
    <w:rsid w:val="009C0F70"/>
    <w:rsid w:val="00C8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E4DE"/>
  <w15:chartTrackingRefBased/>
  <w15:docId w15:val="{17931BB4-B1ED-3D4F-BDED-7499B0B3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EF4"/>
    <w:rPr>
      <w:rFonts w:ascii="Times" w:eastAsia="Times" w:hAnsi="Times" w:cs="Times New Roman"/>
      <w:szCs w:val="20"/>
    </w:rPr>
  </w:style>
  <w:style w:type="paragraph" w:styleId="Heading1">
    <w:name w:val="heading 1"/>
    <w:basedOn w:val="Normal"/>
    <w:next w:val="Normal"/>
    <w:link w:val="Heading1Char"/>
    <w:qFormat/>
    <w:rsid w:val="00721EF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EF4"/>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721EF4"/>
  </w:style>
  <w:style w:type="paragraph" w:styleId="Footer">
    <w:name w:val="footer"/>
    <w:basedOn w:val="Normal"/>
    <w:link w:val="FooterChar"/>
    <w:uiPriority w:val="99"/>
    <w:unhideWhenUsed/>
    <w:rsid w:val="00721EF4"/>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721EF4"/>
  </w:style>
  <w:style w:type="character" w:customStyle="1" w:styleId="Heading1Char">
    <w:name w:val="Heading 1 Char"/>
    <w:basedOn w:val="DefaultParagraphFont"/>
    <w:link w:val="Heading1"/>
    <w:rsid w:val="00721EF4"/>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2018-11-16T16:11:00Z</dcterms:created>
  <dcterms:modified xsi:type="dcterms:W3CDTF">2018-11-16T16:12:00Z</dcterms:modified>
</cp:coreProperties>
</file>